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072856">
        <w:rPr>
          <w:rFonts w:ascii="Times New Roman" w:hAnsi="Times New Roman"/>
          <w:b/>
          <w:color w:val="0070C0"/>
          <w:sz w:val="32"/>
          <w:szCs w:val="32"/>
        </w:rPr>
        <w:t>русскому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072856">
        <w:rPr>
          <w:rFonts w:ascii="Times New Roman" w:hAnsi="Times New Roman"/>
          <w:b/>
          <w:color w:val="0070C0"/>
          <w:sz w:val="32"/>
          <w:szCs w:val="32"/>
        </w:rPr>
        <w:t>4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141F61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072856">
        <w:rPr>
          <w:rFonts w:ascii="Times New Roman" w:hAnsi="Times New Roman" w:cs="Times New Roman"/>
          <w:sz w:val="28"/>
          <w:szCs w:val="24"/>
        </w:rPr>
        <w:t>38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2856" w:rsidRPr="00312A2B" w:rsidTr="00072856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312A2B" w:rsidRDefault="0007285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1510998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</w:t>
            </w:r>
          </w:p>
        </w:tc>
      </w:tr>
      <w:tr w:rsidR="00072856" w:rsidRPr="00312A2B" w:rsidTr="00072856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312A2B" w:rsidRDefault="0007285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56" w:rsidRPr="00072856" w:rsidRDefault="00072856" w:rsidP="000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23,71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856" w:rsidRDefault="0007285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72856" w:rsidRDefault="0007285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072856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10300" cy="889635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072856"/>
    <w:rsid w:val="00141F61"/>
    <w:rsid w:val="00155FEF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5.57</c:v>
                </c:pt>
                <c:pt idx="1">
                  <c:v>28.83</c:v>
                </c:pt>
                <c:pt idx="2">
                  <c:v>46.2</c:v>
                </c:pt>
                <c:pt idx="3">
                  <c:v>19.39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2.46</c:v>
                </c:pt>
                <c:pt idx="1">
                  <c:v>25.67</c:v>
                </c:pt>
                <c:pt idx="2">
                  <c:v>48.15</c:v>
                </c:pt>
                <c:pt idx="3">
                  <c:v>23.71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1981312"/>
        <c:axId val="46856960"/>
      </c:barChart>
      <c:catAx>
        <c:axId val="51981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856960"/>
        <c:crosses val="autoZero"/>
        <c:auto val="1"/>
        <c:lblAlgn val="ctr"/>
        <c:lblOffset val="100"/>
        <c:noMultiLvlLbl val="0"/>
      </c:catAx>
      <c:valAx>
        <c:axId val="468569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981312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Лист1!$A$2:$A$40</c:f>
              <c:numCache>
                <c:formatCode>General</c:formatCode>
                <c:ptCount val="3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</c:numCache>
            </c:numRef>
          </c:cat>
          <c:val>
            <c:numRef>
              <c:f>Лист1!$B$2:$B$40</c:f>
              <c:numCache>
                <c:formatCode>General</c:formatCode>
                <c:ptCount val="39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0.2</c:v>
                </c:pt>
                <c:pt idx="4">
                  <c:v>0.2</c:v>
                </c:pt>
                <c:pt idx="5">
                  <c:v>0.3</c:v>
                </c:pt>
                <c:pt idx="6">
                  <c:v>0.4</c:v>
                </c:pt>
                <c:pt idx="7">
                  <c:v>0.4</c:v>
                </c:pt>
                <c:pt idx="8">
                  <c:v>0.5</c:v>
                </c:pt>
                <c:pt idx="9">
                  <c:v>0.5</c:v>
                </c:pt>
                <c:pt idx="10">
                  <c:v>0.6</c:v>
                </c:pt>
                <c:pt idx="11">
                  <c:v>0.6</c:v>
                </c:pt>
                <c:pt idx="12">
                  <c:v>0.7</c:v>
                </c:pt>
                <c:pt idx="13">
                  <c:v>0.8</c:v>
                </c:pt>
                <c:pt idx="14">
                  <c:v>2.8</c:v>
                </c:pt>
                <c:pt idx="15">
                  <c:v>2.4</c:v>
                </c:pt>
                <c:pt idx="16">
                  <c:v>2.2999999999999998</c:v>
                </c:pt>
                <c:pt idx="17">
                  <c:v>2.4</c:v>
                </c:pt>
                <c:pt idx="18">
                  <c:v>2.5</c:v>
                </c:pt>
                <c:pt idx="19">
                  <c:v>2.7</c:v>
                </c:pt>
                <c:pt idx="20">
                  <c:v>2.9</c:v>
                </c:pt>
                <c:pt idx="21">
                  <c:v>3.1</c:v>
                </c:pt>
                <c:pt idx="22">
                  <c:v>3.5</c:v>
                </c:pt>
                <c:pt idx="23">
                  <c:v>4.2</c:v>
                </c:pt>
                <c:pt idx="24">
                  <c:v>4.7</c:v>
                </c:pt>
                <c:pt idx="25">
                  <c:v>4.5999999999999996</c:v>
                </c:pt>
                <c:pt idx="26">
                  <c:v>4.8</c:v>
                </c:pt>
                <c:pt idx="27">
                  <c:v>5</c:v>
                </c:pt>
                <c:pt idx="28">
                  <c:v>5.2</c:v>
                </c:pt>
                <c:pt idx="29">
                  <c:v>5.4</c:v>
                </c:pt>
                <c:pt idx="30">
                  <c:v>5.5</c:v>
                </c:pt>
                <c:pt idx="31">
                  <c:v>5.5</c:v>
                </c:pt>
                <c:pt idx="32">
                  <c:v>5.5</c:v>
                </c:pt>
                <c:pt idx="33">
                  <c:v>5</c:v>
                </c:pt>
                <c:pt idx="34">
                  <c:v>4.5</c:v>
                </c:pt>
                <c:pt idx="35">
                  <c:v>3.8</c:v>
                </c:pt>
                <c:pt idx="36">
                  <c:v>2.9</c:v>
                </c:pt>
                <c:pt idx="37">
                  <c:v>2</c:v>
                </c:pt>
                <c:pt idx="38">
                  <c:v>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Лист1!$A$2:$A$40</c:f>
              <c:numCache>
                <c:formatCode>General</c:formatCode>
                <c:ptCount val="3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</c:numCache>
            </c:numRef>
          </c:cat>
          <c:val>
            <c:numRef>
              <c:f>Лист1!$C$2:$C$40</c:f>
              <c:numCache>
                <c:formatCode>General</c:formatCode>
                <c:ptCount val="3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0.1</c:v>
                </c:pt>
                <c:pt idx="4">
                  <c:v>0</c:v>
                </c:pt>
                <c:pt idx="5">
                  <c:v>0.1</c:v>
                </c:pt>
                <c:pt idx="6">
                  <c:v>0.1</c:v>
                </c:pt>
                <c:pt idx="7">
                  <c:v>0.2</c:v>
                </c:pt>
                <c:pt idx="8">
                  <c:v>0.2</c:v>
                </c:pt>
                <c:pt idx="9">
                  <c:v>0.2</c:v>
                </c:pt>
                <c:pt idx="10">
                  <c:v>0.2</c:v>
                </c:pt>
                <c:pt idx="11">
                  <c:v>0.4</c:v>
                </c:pt>
                <c:pt idx="12">
                  <c:v>0.3</c:v>
                </c:pt>
                <c:pt idx="13">
                  <c:v>0.4</c:v>
                </c:pt>
                <c:pt idx="14">
                  <c:v>2</c:v>
                </c:pt>
                <c:pt idx="15">
                  <c:v>2.1</c:v>
                </c:pt>
                <c:pt idx="16">
                  <c:v>1.5</c:v>
                </c:pt>
                <c:pt idx="17">
                  <c:v>2</c:v>
                </c:pt>
                <c:pt idx="18">
                  <c:v>1.9</c:v>
                </c:pt>
                <c:pt idx="19">
                  <c:v>2.6</c:v>
                </c:pt>
                <c:pt idx="20">
                  <c:v>2.7</c:v>
                </c:pt>
                <c:pt idx="21">
                  <c:v>3.1</c:v>
                </c:pt>
                <c:pt idx="22">
                  <c:v>3.5</c:v>
                </c:pt>
                <c:pt idx="23">
                  <c:v>4.3</c:v>
                </c:pt>
                <c:pt idx="24">
                  <c:v>4.3</c:v>
                </c:pt>
                <c:pt idx="25">
                  <c:v>4</c:v>
                </c:pt>
                <c:pt idx="26">
                  <c:v>4.5999999999999996</c:v>
                </c:pt>
                <c:pt idx="27">
                  <c:v>4.9000000000000004</c:v>
                </c:pt>
                <c:pt idx="28">
                  <c:v>5.4</c:v>
                </c:pt>
                <c:pt idx="29">
                  <c:v>6.3</c:v>
                </c:pt>
                <c:pt idx="30">
                  <c:v>6</c:v>
                </c:pt>
                <c:pt idx="31">
                  <c:v>6.4</c:v>
                </c:pt>
                <c:pt idx="32">
                  <c:v>6.3</c:v>
                </c:pt>
                <c:pt idx="33">
                  <c:v>5.9</c:v>
                </c:pt>
                <c:pt idx="34">
                  <c:v>5.4</c:v>
                </c:pt>
                <c:pt idx="35">
                  <c:v>4.8</c:v>
                </c:pt>
                <c:pt idx="36">
                  <c:v>3.6</c:v>
                </c:pt>
                <c:pt idx="37">
                  <c:v>2.5</c:v>
                </c:pt>
                <c:pt idx="38">
                  <c:v>1.5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366272"/>
        <c:axId val="64083008"/>
      </c:barChart>
      <c:catAx>
        <c:axId val="453662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36627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13.08</c:v>
                </c:pt>
                <c:pt idx="1">
                  <c:v>69.760000000000005</c:v>
                </c:pt>
                <c:pt idx="2">
                  <c:v>17.16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359616"/>
        <c:axId val="46857536"/>
      </c:barChart>
      <c:catAx>
        <c:axId val="4535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857536"/>
        <c:crosses val="autoZero"/>
        <c:auto val="1"/>
        <c:lblAlgn val="ctr"/>
        <c:lblOffset val="100"/>
        <c:noMultiLvlLbl val="0"/>
      </c:catAx>
      <c:valAx>
        <c:axId val="4685753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35961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3,1</c:v>
                </c:pt>
                <c:pt idx="4">
                  <c:v>3,2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12,1</c:v>
                </c:pt>
                <c:pt idx="14">
                  <c:v>12,2</c:v>
                </c:pt>
                <c:pt idx="15">
                  <c:v>13,1</c:v>
                </c:pt>
                <c:pt idx="16">
                  <c:v>13,2</c:v>
                </c:pt>
                <c:pt idx="17">
                  <c:v>14</c:v>
                </c:pt>
                <c:pt idx="18">
                  <c:v>15,1</c:v>
                </c:pt>
                <c:pt idx="19">
                  <c:v>15,2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61.38</c:v>
                </c:pt>
                <c:pt idx="1">
                  <c:v>87.65</c:v>
                </c:pt>
                <c:pt idx="2">
                  <c:v>66.260000000000005</c:v>
                </c:pt>
                <c:pt idx="3">
                  <c:v>84.16</c:v>
                </c:pt>
                <c:pt idx="4">
                  <c:v>76.27</c:v>
                </c:pt>
                <c:pt idx="5">
                  <c:v>75.739999999999995</c:v>
                </c:pt>
                <c:pt idx="6">
                  <c:v>80.34</c:v>
                </c:pt>
                <c:pt idx="7">
                  <c:v>56.87</c:v>
                </c:pt>
                <c:pt idx="8">
                  <c:v>61.55</c:v>
                </c:pt>
                <c:pt idx="9">
                  <c:v>67.510000000000005</c:v>
                </c:pt>
                <c:pt idx="10">
                  <c:v>73.03</c:v>
                </c:pt>
                <c:pt idx="11">
                  <c:v>70.95</c:v>
                </c:pt>
                <c:pt idx="12">
                  <c:v>66.040000000000006</c:v>
                </c:pt>
                <c:pt idx="13">
                  <c:v>71.13</c:v>
                </c:pt>
                <c:pt idx="14">
                  <c:v>69.62</c:v>
                </c:pt>
                <c:pt idx="15">
                  <c:v>69.709999999999994</c:v>
                </c:pt>
                <c:pt idx="16">
                  <c:v>60.95</c:v>
                </c:pt>
                <c:pt idx="17">
                  <c:v>80.59</c:v>
                </c:pt>
                <c:pt idx="18">
                  <c:v>44.09</c:v>
                </c:pt>
                <c:pt idx="19">
                  <c:v>39.299999999999997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3,1</c:v>
                </c:pt>
                <c:pt idx="4">
                  <c:v>3,2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12,1</c:v>
                </c:pt>
                <c:pt idx="14">
                  <c:v>12,2</c:v>
                </c:pt>
                <c:pt idx="15">
                  <c:v>13,1</c:v>
                </c:pt>
                <c:pt idx="16">
                  <c:v>13,2</c:v>
                </c:pt>
                <c:pt idx="17">
                  <c:v>14</c:v>
                </c:pt>
                <c:pt idx="18">
                  <c:v>15,1</c:v>
                </c:pt>
                <c:pt idx="19">
                  <c:v>15,2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64.16</c:v>
                </c:pt>
                <c:pt idx="1">
                  <c:v>90.32</c:v>
                </c:pt>
                <c:pt idx="2">
                  <c:v>71.099999999999994</c:v>
                </c:pt>
                <c:pt idx="3">
                  <c:v>88.1</c:v>
                </c:pt>
                <c:pt idx="4">
                  <c:v>82.88</c:v>
                </c:pt>
                <c:pt idx="5">
                  <c:v>78.19</c:v>
                </c:pt>
                <c:pt idx="6">
                  <c:v>81.41</c:v>
                </c:pt>
                <c:pt idx="7">
                  <c:v>57.78</c:v>
                </c:pt>
                <c:pt idx="8">
                  <c:v>64.23</c:v>
                </c:pt>
                <c:pt idx="9">
                  <c:v>71.67</c:v>
                </c:pt>
                <c:pt idx="10">
                  <c:v>72.790000000000006</c:v>
                </c:pt>
                <c:pt idx="11">
                  <c:v>72.42</c:v>
                </c:pt>
                <c:pt idx="12">
                  <c:v>71.45</c:v>
                </c:pt>
                <c:pt idx="13">
                  <c:v>76.98</c:v>
                </c:pt>
                <c:pt idx="14">
                  <c:v>75.91</c:v>
                </c:pt>
                <c:pt idx="15">
                  <c:v>74.02</c:v>
                </c:pt>
                <c:pt idx="16">
                  <c:v>68.709999999999994</c:v>
                </c:pt>
                <c:pt idx="17">
                  <c:v>85.38</c:v>
                </c:pt>
                <c:pt idx="18">
                  <c:v>44.82</c:v>
                </c:pt>
                <c:pt idx="19">
                  <c:v>42.26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362176"/>
        <c:axId val="64040320"/>
      </c:barChart>
      <c:catAx>
        <c:axId val="45362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40320"/>
        <c:crosses val="autoZero"/>
        <c:auto val="1"/>
        <c:lblAlgn val="ctr"/>
        <c:lblOffset val="100"/>
        <c:noMultiLvlLbl val="0"/>
      </c:catAx>
      <c:valAx>
        <c:axId val="640403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36217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3,1</c:v>
                </c:pt>
                <c:pt idx="4">
                  <c:v>3,2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12,1</c:v>
                </c:pt>
                <c:pt idx="14">
                  <c:v>12,2</c:v>
                </c:pt>
                <c:pt idx="15">
                  <c:v>13,1</c:v>
                </c:pt>
                <c:pt idx="16">
                  <c:v>13,2</c:v>
                </c:pt>
                <c:pt idx="17">
                  <c:v>14</c:v>
                </c:pt>
                <c:pt idx="18">
                  <c:v>15,1</c:v>
                </c:pt>
                <c:pt idx="19">
                  <c:v>15,2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13.58</c:v>
                </c:pt>
                <c:pt idx="1">
                  <c:v>64.34</c:v>
                </c:pt>
                <c:pt idx="2">
                  <c:v>10.93</c:v>
                </c:pt>
                <c:pt idx="3">
                  <c:v>44.09</c:v>
                </c:pt>
                <c:pt idx="4">
                  <c:v>22.94</c:v>
                </c:pt>
                <c:pt idx="5">
                  <c:v>51.08</c:v>
                </c:pt>
                <c:pt idx="6">
                  <c:v>34.950000000000003</c:v>
                </c:pt>
                <c:pt idx="7">
                  <c:v>17.47</c:v>
                </c:pt>
                <c:pt idx="8">
                  <c:v>17.920000000000002</c:v>
                </c:pt>
                <c:pt idx="9">
                  <c:v>26.61</c:v>
                </c:pt>
                <c:pt idx="10">
                  <c:v>37.630000000000003</c:v>
                </c:pt>
                <c:pt idx="11">
                  <c:v>26.34</c:v>
                </c:pt>
                <c:pt idx="12">
                  <c:v>24.73</c:v>
                </c:pt>
                <c:pt idx="13">
                  <c:v>16.670000000000002</c:v>
                </c:pt>
                <c:pt idx="14">
                  <c:v>23.66</c:v>
                </c:pt>
                <c:pt idx="15">
                  <c:v>10.75</c:v>
                </c:pt>
                <c:pt idx="16">
                  <c:v>10.48</c:v>
                </c:pt>
                <c:pt idx="17">
                  <c:v>36.020000000000003</c:v>
                </c:pt>
                <c:pt idx="18">
                  <c:v>9.14</c:v>
                </c:pt>
                <c:pt idx="19">
                  <c:v>5.91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3,1</c:v>
                </c:pt>
                <c:pt idx="4">
                  <c:v>3,2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12,1</c:v>
                </c:pt>
                <c:pt idx="14">
                  <c:v>12,2</c:v>
                </c:pt>
                <c:pt idx="15">
                  <c:v>13,1</c:v>
                </c:pt>
                <c:pt idx="16">
                  <c:v>13,2</c:v>
                </c:pt>
                <c:pt idx="17">
                  <c:v>14</c:v>
                </c:pt>
                <c:pt idx="18">
                  <c:v>15,1</c:v>
                </c:pt>
                <c:pt idx="19">
                  <c:v>15,2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39.07</c:v>
                </c:pt>
                <c:pt idx="1">
                  <c:v>81.569999999999993</c:v>
                </c:pt>
                <c:pt idx="2">
                  <c:v>40.31</c:v>
                </c:pt>
                <c:pt idx="3">
                  <c:v>73.180000000000007</c:v>
                </c:pt>
                <c:pt idx="4">
                  <c:v>62.73</c:v>
                </c:pt>
                <c:pt idx="5">
                  <c:v>66.48</c:v>
                </c:pt>
                <c:pt idx="6">
                  <c:v>65.09</c:v>
                </c:pt>
                <c:pt idx="7">
                  <c:v>37.03</c:v>
                </c:pt>
                <c:pt idx="8">
                  <c:v>40.07</c:v>
                </c:pt>
                <c:pt idx="9">
                  <c:v>50.7</c:v>
                </c:pt>
                <c:pt idx="10">
                  <c:v>61.47</c:v>
                </c:pt>
                <c:pt idx="11">
                  <c:v>59.21</c:v>
                </c:pt>
                <c:pt idx="12">
                  <c:v>55.03</c:v>
                </c:pt>
                <c:pt idx="13">
                  <c:v>55.03</c:v>
                </c:pt>
                <c:pt idx="14">
                  <c:v>54.62</c:v>
                </c:pt>
                <c:pt idx="15">
                  <c:v>48.48</c:v>
                </c:pt>
                <c:pt idx="16">
                  <c:v>38.29</c:v>
                </c:pt>
                <c:pt idx="17">
                  <c:v>71.430000000000007</c:v>
                </c:pt>
                <c:pt idx="18">
                  <c:v>22.87</c:v>
                </c:pt>
                <c:pt idx="19">
                  <c:v>17.07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3,1</c:v>
                </c:pt>
                <c:pt idx="4">
                  <c:v>3,2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12,1</c:v>
                </c:pt>
                <c:pt idx="14">
                  <c:v>12,2</c:v>
                </c:pt>
                <c:pt idx="15">
                  <c:v>13,1</c:v>
                </c:pt>
                <c:pt idx="16">
                  <c:v>13,2</c:v>
                </c:pt>
                <c:pt idx="17">
                  <c:v>14</c:v>
                </c:pt>
                <c:pt idx="18">
                  <c:v>15,1</c:v>
                </c:pt>
                <c:pt idx="19">
                  <c:v>15,2</c:v>
                </c:pt>
              </c:strCache>
            </c:strRef>
          </c:cat>
          <c:val>
            <c:numRef>
              <c:f>Лист1!$D$2:$D$21</c:f>
              <c:numCache>
                <c:formatCode>General</c:formatCode>
                <c:ptCount val="20"/>
                <c:pt idx="0">
                  <c:v>68.569999999999993</c:v>
                </c:pt>
                <c:pt idx="1">
                  <c:v>92.51</c:v>
                </c:pt>
                <c:pt idx="2">
                  <c:v>77.63</c:v>
                </c:pt>
                <c:pt idx="3">
                  <c:v>93.07</c:v>
                </c:pt>
                <c:pt idx="4">
                  <c:v>89.41</c:v>
                </c:pt>
                <c:pt idx="5">
                  <c:v>79.540000000000006</c:v>
                </c:pt>
                <c:pt idx="6">
                  <c:v>85.18</c:v>
                </c:pt>
                <c:pt idx="7">
                  <c:v>57.81</c:v>
                </c:pt>
                <c:pt idx="8">
                  <c:v>66.89</c:v>
                </c:pt>
                <c:pt idx="9">
                  <c:v>74.8</c:v>
                </c:pt>
                <c:pt idx="10">
                  <c:v>72.81</c:v>
                </c:pt>
                <c:pt idx="11">
                  <c:v>74.099999999999994</c:v>
                </c:pt>
                <c:pt idx="12">
                  <c:v>73.010000000000005</c:v>
                </c:pt>
                <c:pt idx="13">
                  <c:v>82.38</c:v>
                </c:pt>
                <c:pt idx="14">
                  <c:v>81</c:v>
                </c:pt>
                <c:pt idx="15">
                  <c:v>80.86</c:v>
                </c:pt>
                <c:pt idx="16">
                  <c:v>75.489999999999995</c:v>
                </c:pt>
                <c:pt idx="17">
                  <c:v>89.77</c:v>
                </c:pt>
                <c:pt idx="18">
                  <c:v>42.7</c:v>
                </c:pt>
                <c:pt idx="19">
                  <c:v>40.200000000000003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Лист1!$A$2:$A$21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3,1</c:v>
                </c:pt>
                <c:pt idx="4">
                  <c:v>3,2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12,1</c:v>
                </c:pt>
                <c:pt idx="14">
                  <c:v>12,2</c:v>
                </c:pt>
                <c:pt idx="15">
                  <c:v>13,1</c:v>
                </c:pt>
                <c:pt idx="16">
                  <c:v>13,2</c:v>
                </c:pt>
                <c:pt idx="17">
                  <c:v>14</c:v>
                </c:pt>
                <c:pt idx="18">
                  <c:v>15,1</c:v>
                </c:pt>
                <c:pt idx="19">
                  <c:v>15,2</c:v>
                </c:pt>
              </c:strCache>
            </c:strRef>
          </c:cat>
          <c:val>
            <c:numRef>
              <c:f>Лист1!$E$2:$E$21</c:f>
              <c:numCache>
                <c:formatCode>General</c:formatCode>
                <c:ptCount val="20"/>
                <c:pt idx="0">
                  <c:v>87.65</c:v>
                </c:pt>
                <c:pt idx="1">
                  <c:v>98.03</c:v>
                </c:pt>
                <c:pt idx="2">
                  <c:v>97.41</c:v>
                </c:pt>
                <c:pt idx="3">
                  <c:v>98.72</c:v>
                </c:pt>
                <c:pt idx="4">
                  <c:v>97.65</c:v>
                </c:pt>
                <c:pt idx="5">
                  <c:v>90.95</c:v>
                </c:pt>
                <c:pt idx="6">
                  <c:v>96.26</c:v>
                </c:pt>
                <c:pt idx="7">
                  <c:v>84.39</c:v>
                </c:pt>
                <c:pt idx="8">
                  <c:v>89.8</c:v>
                </c:pt>
                <c:pt idx="9">
                  <c:v>92.69</c:v>
                </c:pt>
                <c:pt idx="10">
                  <c:v>88.67</c:v>
                </c:pt>
                <c:pt idx="11">
                  <c:v>88.11</c:v>
                </c:pt>
                <c:pt idx="12">
                  <c:v>90.9</c:v>
                </c:pt>
                <c:pt idx="13">
                  <c:v>96.04</c:v>
                </c:pt>
                <c:pt idx="14">
                  <c:v>94.05</c:v>
                </c:pt>
                <c:pt idx="15">
                  <c:v>94.36</c:v>
                </c:pt>
                <c:pt idx="16">
                  <c:v>93.94</c:v>
                </c:pt>
                <c:pt idx="17">
                  <c:v>96.71</c:v>
                </c:pt>
                <c:pt idx="18">
                  <c:v>76.58</c:v>
                </c:pt>
                <c:pt idx="19">
                  <c:v>77.5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363712"/>
        <c:axId val="64042048"/>
      </c:lineChart>
      <c:catAx>
        <c:axId val="45363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4042048"/>
        <c:crosses val="autoZero"/>
        <c:auto val="1"/>
        <c:lblAlgn val="ctr"/>
        <c:lblOffset val="100"/>
        <c:noMultiLvlLbl val="0"/>
      </c:catAx>
      <c:valAx>
        <c:axId val="640420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3637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604658090115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Лист1!$A$2:$A$21</c:f>
              <c:strCache>
                <c:ptCount val="20"/>
                <c:pt idx="0">
                  <c:v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1">
                  <c:v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2">
                  <c:v>2. Умение распознавать однородные члены предложения. Выделять предложения с однородными членами</c:v>
                </c:pt>
                <c:pt idx="3">
                  <c:v>3.1. Умение распознавать главные члены предложения. Находить главные и второстепенные (без деления на виды) члены предложения</c:v>
                </c:pt>
                <c:pt idx="4">
                  <c:v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c:v>
                </c:pt>
                <c:pt idx="5">
                  <c:v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c:v>
                </c:pt>
                <c:pt idx="6">
                  <c:v>5. Умение классифицировать согласные звуки. Характеризовать звуки русского языка: согласные звонкие/глухие</c:v>
                </c:pt>
                <c:pt idx="7">
                  <c:v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c:v>
                </c:pt>
                <c:pt idx="8">
                  <c:v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</c:v>
                </c:pt>
                <c:pt idx="9">
                  <c:v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c:v>
                </c:pt>
                <c:pt idx="10">
                  <c:v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c:v>
                </c:pt>
                <c:pt idx="11">
                  <c:v>10. Умение подбирать к слову близкие по значению слова. Подбирать синонимы для устранения повторов в тексте</c:v>
                </c:pt>
                <c:pt idx="12">
                  <c:v>11. Умение классифицировать слова по составу. Находить в словах с однозначно выделяемыми морфемами окончание, корень, приставку, суффикс</c:v>
                </c:pt>
                <c:pt idx="13">
                  <c:v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4">
                  <c:v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5">
                  <c:v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6">
                  <c:v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7">
                  <c:v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c:v>
                </c:pt>
                <c:pt idx="18">
                  <c:v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  <c:pt idx="19">
                  <c:v>15.2.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61.38</c:v>
                </c:pt>
                <c:pt idx="1">
                  <c:v>87.65</c:v>
                </c:pt>
                <c:pt idx="2">
                  <c:v>66.260000000000005</c:v>
                </c:pt>
                <c:pt idx="3">
                  <c:v>84.16</c:v>
                </c:pt>
                <c:pt idx="4">
                  <c:v>76.27</c:v>
                </c:pt>
                <c:pt idx="5">
                  <c:v>75.739999999999995</c:v>
                </c:pt>
                <c:pt idx="6">
                  <c:v>80.34</c:v>
                </c:pt>
                <c:pt idx="7">
                  <c:v>56.87</c:v>
                </c:pt>
                <c:pt idx="8">
                  <c:v>61.55</c:v>
                </c:pt>
                <c:pt idx="9">
                  <c:v>67.510000000000005</c:v>
                </c:pt>
                <c:pt idx="10">
                  <c:v>73.03</c:v>
                </c:pt>
                <c:pt idx="11">
                  <c:v>70.95</c:v>
                </c:pt>
                <c:pt idx="12">
                  <c:v>66.040000000000006</c:v>
                </c:pt>
                <c:pt idx="13">
                  <c:v>71.13</c:v>
                </c:pt>
                <c:pt idx="14">
                  <c:v>69.62</c:v>
                </c:pt>
                <c:pt idx="15">
                  <c:v>69.709999999999994</c:v>
                </c:pt>
                <c:pt idx="16">
                  <c:v>60.95</c:v>
                </c:pt>
                <c:pt idx="17">
                  <c:v>80.59</c:v>
                </c:pt>
                <c:pt idx="18">
                  <c:v>44.09</c:v>
                </c:pt>
                <c:pt idx="19">
                  <c:v>39.299999999999997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Лист1!$A$2:$A$21</c:f>
              <c:strCache>
                <c:ptCount val="20"/>
                <c:pt idx="0">
                  <c:v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1">
                  <c:v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</c:v>
                </c:pt>
                <c:pt idx="2">
                  <c:v>2. Умение распознавать однородные члены предложения. Выделять предложения с однородными членами</c:v>
                </c:pt>
                <c:pt idx="3">
                  <c:v>3.1. Умение распознавать главные члены предложения. Находить главные и второстепенные (без деления на виды) члены предложения</c:v>
                </c:pt>
                <c:pt idx="4">
                  <c:v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c:v>
                </c:pt>
                <c:pt idx="5">
                  <c:v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c:v>
                </c:pt>
                <c:pt idx="6">
                  <c:v>5. Умение классифицировать согласные звуки. Характеризовать звуки русского языка: согласные звонкие/глухие</c:v>
                </c:pt>
                <c:pt idx="7">
                  <c:v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c:v>
                </c:pt>
                <c:pt idx="8">
                  <c:v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</c:v>
                </c:pt>
                <c:pt idx="9">
                  <c:v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c:v>
                </c:pt>
                <c:pt idx="10">
                  <c:v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c:v>
                </c:pt>
                <c:pt idx="11">
                  <c:v>10. Умение подбирать к слову близкие по значению слова. Подбирать синонимы для устранения повторов в тексте</c:v>
                </c:pt>
                <c:pt idx="12">
                  <c:v>11. Умение классифицировать слова по составу. Находить в словах с однозначно выделяемыми морфемами окончание, корень, приставку, суффикс</c:v>
                </c:pt>
                <c:pt idx="13">
                  <c:v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4">
                  <c:v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</c:v>
                </c:pt>
                <c:pt idx="15">
                  <c:v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6">
                  <c:v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</c:v>
                </c:pt>
                <c:pt idx="17">
                  <c:v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c:v>
                </c:pt>
                <c:pt idx="18">
                  <c:v>15.1.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  <c:pt idx="19">
                  <c:v>15.2.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64.16</c:v>
                </c:pt>
                <c:pt idx="1">
                  <c:v>90.32</c:v>
                </c:pt>
                <c:pt idx="2">
                  <c:v>71.099999999999994</c:v>
                </c:pt>
                <c:pt idx="3">
                  <c:v>88.1</c:v>
                </c:pt>
                <c:pt idx="4">
                  <c:v>82.88</c:v>
                </c:pt>
                <c:pt idx="5">
                  <c:v>78.19</c:v>
                </c:pt>
                <c:pt idx="6">
                  <c:v>81.41</c:v>
                </c:pt>
                <c:pt idx="7">
                  <c:v>57.78</c:v>
                </c:pt>
                <c:pt idx="8">
                  <c:v>64.23</c:v>
                </c:pt>
                <c:pt idx="9">
                  <c:v>71.67</c:v>
                </c:pt>
                <c:pt idx="10">
                  <c:v>72.790000000000006</c:v>
                </c:pt>
                <c:pt idx="11">
                  <c:v>72.42</c:v>
                </c:pt>
                <c:pt idx="12">
                  <c:v>71.45</c:v>
                </c:pt>
                <c:pt idx="13">
                  <c:v>76.98</c:v>
                </c:pt>
                <c:pt idx="14">
                  <c:v>75.91</c:v>
                </c:pt>
                <c:pt idx="15">
                  <c:v>74.02</c:v>
                </c:pt>
                <c:pt idx="16">
                  <c:v>68.709999999999994</c:v>
                </c:pt>
                <c:pt idx="17">
                  <c:v>85.38</c:v>
                </c:pt>
                <c:pt idx="18">
                  <c:v>44.82</c:v>
                </c:pt>
                <c:pt idx="19">
                  <c:v>42.26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2850688"/>
        <c:axId val="64040896"/>
      </c:barChart>
      <c:catAx>
        <c:axId val="5285068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64040896"/>
        <c:crosses val="autoZero"/>
        <c:auto val="1"/>
        <c:lblAlgn val="ctr"/>
        <c:lblOffset val="100"/>
        <c:noMultiLvlLbl val="0"/>
      </c:catAx>
      <c:valAx>
        <c:axId val="6404089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28506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273690481941291"/>
          <c:y val="0.96800766606529642"/>
          <c:w val="0.27088600904053661"/>
          <c:h val="3.178618197350598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2021-11-30T13:38:00Z</dcterms:modified>
</cp:coreProperties>
</file>